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parties conviennent que le présent contrat est soumis au droit de [pays].</w:t>
      </w:r>
    </w:p>
    <w:p>
      <w:pPr/>
      <w:r>
        <w:rPr/>
        <w:t xml:space="preserve">Le Client devra préciser par écrit au Prestataire les normes publiques et privées qui s’appliquent de droit à l’opération ainsi que celles dont il souhaite l’application.</w:t>
      </w:r>
    </w:p>
    <w:p>
      <w:pPr/>
      <w:r>
        <w:rPr/>
        <w:t xml:space="preserve">Les clauses administratives qui ne seraient pas décrites dans le présent contrat sont celles de la norme […].</w:t>
      </w:r>
    </w:p>
    <w:p>
      <w:pPr/>
      <w:r>
        <w:rPr/>
        <w:t xml:space="preserve">La réglementation d’urbanisme qui s’applique à l’opération est celle de […].</w:t>
      </w:r>
    </w:p>
    <w:p>
      <w:pPr/>
      <w:r>
        <w:rPr/>
        <w:t xml:space="preserve">La réglementation technique de construction est la réglementation […].</w:t>
      </w:r>
    </w:p>
    <w:p>
      <w:pPr/>
      <w:r>
        <w:rPr/>
        <w:t xml:space="preserve">En l’absence de réglementation, la norme de référence sera la norme européenne (EN) la plus adaptée.</w:t>
      </w:r>
    </w:p>
    <w:p>
      <w:pPr/>
      <w:r>
        <w:rPr/>
        <w:t xml:space="preserve">Tous les règlements et normes applicables au présent projet sont ceux valables à la date de la signature du présent contrat. L’application éventuelle de nouvelles normes fera l’objet d’un avenant.</w:t>
      </w:r>
    </w:p>
    <w:p>
      <w:pPr/>
      <w:r>
        <w:rPr/>
        <w:t xml:space="preserve">Le Client s’engage à fournir au Prestataire l’ensemble des données d’ordre privé applicables à l’opération et nécessaires au Prestataire pour la bonne compréhension des données et pour effectuer ses prestations.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2025-06-09T15:02:48+02:00</dcterms:created>
  <dcterms:modified xsi:type="dcterms:W3CDTF">2025-06-09T15:02:48+02:00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