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With respect to intellectual property, the author within the Consultant consortium is: X……….Architect ; Landscape Architect ; Planner.</w:t>
      </w:r>
    </w:p>
    <w:p>
      <w:pPr/>
      <w:r>
        <w:rPr/>
        <w:t xml:space="preserve">The author is holder of all intellectual property rights in respect to the Works, including the design studies, reports, sketches, drawings, plans, models, built works… the subject of this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2025-06-09T15:01:54+02:00</dcterms:created>
  <dcterms:modified xsi:type="dcterms:W3CDTF">2025-06-09T15:01:54+02:00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