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For performance of the basic services (Work Stages [..]), the Client undertakes to pay the Consultant a fee calculated by the application of a fixed rate of [..] to the amount of the Works excluding Value Added Tax (VAT).</w:t>
      </w:r>
    </w:p>
    <w:p>
      <w:pPr/>
      <w:r>
        <w:rPr/>
        <w:t xml:space="preserve">The rates for optional services are as follows :</w:t>
      </w:r>
    </w:p>
    <w:p>
      <w:pPr>
        <w:numPr>
          <w:ilvl w:val="0"/>
          <w:numId w:val="1"/>
        </w:numPr>
      </w:pPr>
      <w:r>
        <w:rPr/>
        <w:t xml:space="preserve">A : […]</w:t>
      </w:r>
    </w:p>
    <w:p>
      <w:pPr>
        <w:numPr>
          <w:ilvl w:val="0"/>
          <w:numId w:val="1"/>
        </w:numPr>
      </w:pPr>
      <w:r>
        <w:rPr/>
        <w:t xml:space="preserve">B : […]</w:t>
      </w:r>
    </w:p>
    <w:p>
      <w:pPr/>
      <w:r>
        <w:rPr/>
        <w:t xml:space="preserve">The rates apply to the initial construction cost estimate for Work Stages [...]. They apply to the contract sum for the remuneration of Work Stages […] within the limit of the tolerance rates. Fees shall be fixed lump sum for Work Stages [.]. This provision is effective under the condition that the end of the Work Stage [….] or, prior to […] following the submittal of the revised outline design namely, on [...].</w:t>
      </w:r>
    </w:p>
    <w:p>
      <w:pPr/>
      <w:r>
        <w:rPr/>
        <w:t xml:space="preserve">Upon the signature of the construction contracts, the lump sum fee is based upon the reference value of the works, as it results from the Tender Action.</w:t>
      </w:r>
    </w:p>
    <w:p>
      <w:pPr/>
      <w:r>
        <w:rPr/>
        <w:t xml:space="preserve">The fees for the construction stages are reviewed in proportion to the evolution of the index […], in accordance with the formula […].</w:t>
      </w:r>
    </w:p>
    <w:p>
      <w:pPr/>
      <w:r>
        <w:rPr/>
        <w:t xml:space="preserve">By way of payment for the service defined hereabove, the Client shall pay Consultant fees, in accordance with the separate valuation and assessment for each Work Stage per co-consultants as follows :</w:t>
      </w:r>
    </w:p>
    <w:p>
      <w:pPr>
        <w:numPr>
          <w:ilvl w:val="0"/>
          <w:numId w:val="2"/>
        </w:numPr>
      </w:pPr>
      <w:r>
        <w:rPr/>
        <w:t xml:space="preserve">[...]</w:t>
      </w:r>
    </w:p>
    <w:p>
      <w:pPr/>
      <w:r>
        <w:rPr/>
        <w:t xml:space="preserve">The lump sum fee for the service […] is set at [...], revised in accordance with the same rule as the fees for each Stage of construction and allocated as follows: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The principal payment includes […] journeys of […] days for […] persons for each Stage and […] visits to the site.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D91538F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4B332AF8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AD69E848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2025-06-09T15:03:18+02:00</dcterms:created>
  <dcterms:modified xsi:type="dcterms:W3CDTF">2025-06-09T15:03:18+02:00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