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Prestataire, outre les conditions fixées par le présent article, devra assurer l’organisation des tâches dévolues à ses sous-traitants.</w:t>
      </w:r>
    </w:p>
    <w:p>
      <w:pPr/>
      <w:r>
        <w:rPr/>
        <w:t xml:space="preserve">Le Prestataire sous-traitera tout ou partie de la mission technique et de ses missions à :</w:t>
      </w:r>
    </w:p>
    <w:p>
      <w:pPr>
        <w:numPr>
          <w:ilvl w:val="0"/>
          <w:numId w:val="1"/>
        </w:numPr>
      </w:pPr>
      <w:r>
        <w:rPr/>
        <w:t xml:space="preserve">[…], dont le siège social est […] inscrit au RCS de […] N° Siret – […], sous-traitant de […].</w:t>
      </w:r>
    </w:p>
    <w:p>
      <w:pPr>
        <w:numPr>
          <w:ilvl w:val="0"/>
          <w:numId w:val="1"/>
        </w:numPr>
      </w:pPr>
      <w:r>
        <w:rPr/>
        <w:t xml:space="preserve">[…], dont le siège social est […] inscrit au RCS de […] N° Siret […], sous-traitant de […].</w:t>
      </w:r>
    </w:p>
    <w:p>
      <w:pPr/>
      <w:r>
        <w:rPr/>
        <w:t xml:space="preserve">De surcroît, le Prestataire pourra faire appel à d’autres spécialistes en sous-traitance en cours d’exécution de sa prestation. Il devra informer le Client des sous-traitants principaux pressentis et de la mission confiée, le Client pouvant refuser de manière justifiée la dévolution de tout ou partie d’une mission à un sous-traitant présenté dans un délai de […] si sa mission correspond à plus de 5 % du contrat du Prestataire.</w:t>
      </w:r>
    </w:p>
    <w:p>
      <w:pPr/>
      <w:r>
        <w:rPr/>
        <w:t xml:space="preserve">Le Client a souhaité confier la prestation […] à la société […].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E3F4BFB3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2025-06-09T15:02:29+02:00</dcterms:created>
  <dcterms:modified xsi:type="dcterms:W3CDTF">2025-06-09T15:02:29+02:00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