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Une rémunération complémentaire devra intervenir notamment en cas de modification :</w:t>
      </w:r>
    </w:p>
    <w:p>
      <w:pPr>
        <w:numPr>
          <w:ilvl w:val="0"/>
          <w:numId w:val="1"/>
        </w:numPr>
      </w:pPr>
      <w:r>
        <w:rPr/>
        <w:t xml:space="preserve">du programme – surface et localisation, …</w:t>
      </w:r>
    </w:p>
    <w:p>
      <w:pPr>
        <w:numPr>
          <w:ilvl w:val="0"/>
          <w:numId w:val="1"/>
        </w:numPr>
      </w:pPr>
      <w:r>
        <w:rPr/>
        <w:t xml:space="preserve">des prestations</w:t>
      </w:r>
    </w:p>
    <w:p>
      <w:pPr>
        <w:numPr>
          <w:ilvl w:val="0"/>
          <w:numId w:val="1"/>
        </w:numPr>
      </w:pPr>
      <w:r>
        <w:rPr/>
        <w:t xml:space="preserve">du projet</w:t>
      </w:r>
    </w:p>
    <w:p>
      <w:pPr>
        <w:numPr>
          <w:ilvl w:val="0"/>
          <w:numId w:val="1"/>
        </w:numPr>
      </w:pPr>
      <w:r>
        <w:rPr/>
        <w:t xml:space="preserve">de l’assiette des travaux</w:t>
      </w:r>
    </w:p>
    <w:p>
      <w:pPr>
        <w:numPr>
          <w:ilvl w:val="0"/>
          <w:numId w:val="1"/>
        </w:numPr>
      </w:pPr>
      <w:r>
        <w:rPr/>
        <w:t xml:space="preserve">des délais – phases et tranches</w:t>
      </w:r>
    </w:p>
    <w:p>
      <w:pPr>
        <w:numPr>
          <w:ilvl w:val="0"/>
          <w:numId w:val="1"/>
        </w:numPr>
      </w:pPr>
      <w:r>
        <w:rPr/>
        <w:t xml:space="preserve">des références réglementaires et normatives</w:t>
      </w:r>
    </w:p>
    <w:p>
      <w:pPr/>
      <w:r>
        <w:rPr/>
        <w:t xml:space="preserve">La rémunération des modifications sera calculée au temps passé sur les bases de l’article 7.3.</w:t>
      </w:r>
      <w:br/>
      <w:r>
        <w:rPr/>
        <w:t xml:space="preserve">Toute modification de projet résultant notamment d’une évolution de programme, qu’elle ait ou non une incidence financière, entrainera une rémunération complémentaire du Prestataire, calculée au temps passé. Les parties formaliseront un avenant dès lors que ces modifications impliqueraient une variation de plus de […] % de la masse financière du présent contrat.</w:t>
      </w:r>
    </w:p>
    <w:p>
      <w:pPr/>
      <w:r>
        <w:rPr/>
        <w:t xml:space="preserve">L’élaboration d’un dossier de permis de construire modificatif sera rémunérée à hauteur de […] € HT, et fera l’objet d’un règlement par moitié au dépôt du dossier et par moitié à la date de la décision relative à la demande déposée. A l’issue de l’arrêt des comptes, seuls les travaux supplémentaires qui ne sont pas liés à une erreur ou une omission du Prestataire donneront lieu à rémunération complémentaire.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C8FA1F58"/>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2025-06-09T15:02:16+02:00</dcterms:created>
  <dcterms:modified xsi:type="dcterms:W3CDTF">2025-06-09T15:02:16+02:00</dcterms:modified>
</cp:coreProperties>
</file>

<file path=docProps/custom.xml><?xml version="1.0" encoding="utf-8"?>
<Properties xmlns="http://schemas.openxmlformats.org/officeDocument/2006/custom-properties" xmlns:vt="http://schemas.openxmlformats.org/officeDocument/2006/docPropsVTypes"/>
</file>